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9E" w:rsidRPr="001E199E" w:rsidRDefault="001E199E" w:rsidP="002A2F7C">
      <w:pPr>
        <w:pStyle w:val="a3"/>
        <w:wordWrap/>
        <w:spacing w:line="276" w:lineRule="auto"/>
        <w:jc w:val="center"/>
        <w:rPr>
          <w:rFonts w:ascii="Times New Roman" w:hAnsi="Times New Roman" w:cs="Times New Roman"/>
          <w:b/>
          <w:bCs/>
        </w:rPr>
      </w:pPr>
      <w:r w:rsidRPr="001E199E">
        <w:rPr>
          <w:rFonts w:ascii="Times New Roman" w:eastAsia="HY헤드라인M" w:hAnsi="Times New Roman" w:cs="Times New Roman"/>
          <w:b/>
          <w:bCs/>
          <w:sz w:val="32"/>
          <w:szCs w:val="32"/>
        </w:rPr>
        <w:t>ACRC-UNDP Cooperation on Sharing Korea’s Clean Portal with Developing Countries</w:t>
      </w:r>
    </w:p>
    <w:p w:rsidR="001E199E" w:rsidRDefault="001E199E" w:rsidP="002A2F7C">
      <w:pPr>
        <w:pStyle w:val="a3"/>
        <w:wordWrap/>
        <w:spacing w:after="100" w:line="276" w:lineRule="auto"/>
        <w:jc w:val="center"/>
        <w:rPr>
          <w:i/>
          <w:iCs/>
          <w:sz w:val="30"/>
          <w:szCs w:val="30"/>
        </w:rPr>
      </w:pPr>
    </w:p>
    <w:p w:rsidR="001E199E" w:rsidRDefault="001E199E" w:rsidP="002A2F7C">
      <w:pPr>
        <w:pStyle w:val="a3"/>
        <w:wordWrap/>
        <w:spacing w:after="100" w:line="276" w:lineRule="auto"/>
        <w:jc w:val="center"/>
        <w:rPr>
          <w:rFonts w:ascii="Times New Roman" w:eastAsia="휴먼명조" w:hAnsi="Times New Roman" w:cs="Times New Roman"/>
          <w:i/>
          <w:iCs/>
          <w:sz w:val="30"/>
          <w:szCs w:val="30"/>
        </w:rPr>
      </w:pPr>
      <w:r w:rsidRPr="001E199E">
        <w:rPr>
          <w:rFonts w:ascii="Times New Roman" w:eastAsia="휴먼명조" w:hAnsi="Times New Roman" w:cs="Times New Roman"/>
          <w:i/>
          <w:iCs/>
          <w:sz w:val="30"/>
          <w:szCs w:val="30"/>
        </w:rPr>
        <w:t xml:space="preserve">- Held an online business briefing session, sharing content and achievements of Clean Portal, and plans to </w:t>
      </w:r>
      <w:r w:rsidRPr="00140A9F">
        <w:rPr>
          <w:rFonts w:ascii="Times New Roman" w:eastAsia="휴먼명조" w:hAnsi="Times New Roman" w:cs="Times New Roman"/>
          <w:i/>
          <w:iCs/>
          <w:sz w:val="30"/>
          <w:szCs w:val="30"/>
        </w:rPr>
        <w:t>designate partner countries</w:t>
      </w:r>
      <w:r w:rsidRPr="001E199E">
        <w:rPr>
          <w:rFonts w:ascii="Times New Roman" w:eastAsia="휴먼명조" w:hAnsi="Times New Roman" w:cs="Times New Roman"/>
          <w:i/>
          <w:iCs/>
          <w:sz w:val="30"/>
          <w:szCs w:val="30"/>
        </w:rPr>
        <w:t xml:space="preserve"> to provide technical assistance </w:t>
      </w:r>
      <w:r>
        <w:rPr>
          <w:rFonts w:ascii="Times New Roman" w:eastAsia="휴먼명조" w:hAnsi="Times New Roman" w:cs="Times New Roman"/>
          <w:i/>
          <w:iCs/>
          <w:sz w:val="30"/>
          <w:szCs w:val="30"/>
        </w:rPr>
        <w:t>–</w:t>
      </w:r>
    </w:p>
    <w:p w:rsidR="001E199E" w:rsidRPr="001E199E" w:rsidRDefault="001E199E" w:rsidP="002A2F7C">
      <w:pPr>
        <w:pStyle w:val="a3"/>
        <w:wordWrap/>
        <w:spacing w:after="100" w:line="276" w:lineRule="auto"/>
        <w:jc w:val="right"/>
        <w:rPr>
          <w:rFonts w:ascii="Times New Roman" w:hAnsi="Times New Roman" w:cs="Times New Roman"/>
        </w:rPr>
      </w:pPr>
      <w:r w:rsidRPr="001E199E">
        <w:rPr>
          <w:rFonts w:ascii="Times New Roman" w:eastAsia="휴먼명조" w:hAnsi="Times New Roman" w:cs="Times New Roman"/>
          <w:sz w:val="26"/>
          <w:szCs w:val="26"/>
        </w:rPr>
        <w:t>(July 1, 2022, ACRC)</w:t>
      </w:r>
    </w:p>
    <w:p w:rsidR="00C84A2B" w:rsidRPr="001E199E" w:rsidRDefault="00C84A2B" w:rsidP="001E199E">
      <w:pPr>
        <w:spacing w:line="276" w:lineRule="auto"/>
        <w:rPr>
          <w:rFonts w:ascii="Times New Roman" w:hAnsi="Times New Roman" w:cs="Times New Roman"/>
        </w:rPr>
      </w:pPr>
    </w:p>
    <w:p w:rsid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sz w:val="30"/>
          <w:szCs w:val="30"/>
        </w:rPr>
        <w:t>On July 29, the Anti-corruption and Civil Rights Commission (Chairperson Jeon Hyun-Heui, ACRC) and the United Nations Development Programme (UNDP) held an online business briefing session for developing countries, such as Senegal and Bangladesh, sharing content, achievements, and experiences of Clean Portal, Korea’s digital system for corruption and public interest reporting.</w:t>
      </w:r>
    </w:p>
    <w:p w:rsid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336" w:lineRule="auto"/>
        <w:ind w:leftChars="50" w:left="100"/>
        <w:rPr>
          <w:rFonts w:ascii="Times New Roman" w:hAnsi="Times New Roman" w:cs="Times New Roman"/>
        </w:rPr>
      </w:pPr>
      <w:r w:rsidRPr="001E199E">
        <w:rPr>
          <w:rFonts w:ascii="Times New Roman" w:eastAsia="한양중고딕" w:hAnsi="Times New Roman" w:cs="Times New Roman"/>
          <w:sz w:val="26"/>
          <w:szCs w:val="26"/>
        </w:rPr>
        <w:t>* Clean Portal: Digital system for corruption and public interest reporting, allowing any citizen to conveniently file a report of corrupt acts and violations of public interest</w:t>
      </w:r>
    </w:p>
    <w:p w:rsid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 xml:space="preserve">The online session is the first step of a </w:t>
      </w:r>
      <w:r w:rsidRPr="001E199E">
        <w:rPr>
          <w:rFonts w:ascii="Times New Roman" w:eastAsia="휴먼명조" w:hAnsi="Times New Roman" w:cs="Times New Roman" w:hint="eastAsia"/>
          <w:sz w:val="30"/>
          <w:szCs w:val="30"/>
        </w:rPr>
        <w:t>“</w:t>
      </w:r>
      <w:r w:rsidRPr="001E199E">
        <w:rPr>
          <w:rFonts w:ascii="Times New Roman" w:eastAsia="휴먼명조" w:hAnsi="Times New Roman" w:cs="Times New Roman" w:hint="eastAsia"/>
          <w:sz w:val="30"/>
          <w:szCs w:val="30"/>
        </w:rPr>
        <w:t>project sharing Korea</w:t>
      </w:r>
      <w:r w:rsidRPr="001E199E">
        <w:rPr>
          <w:rFonts w:ascii="Times New Roman" w:eastAsia="휴먼명조" w:hAnsi="Times New Roman" w:cs="Times New Roman" w:hint="eastAsia"/>
          <w:sz w:val="30"/>
          <w:szCs w:val="30"/>
        </w:rPr>
        <w:t>’</w:t>
      </w:r>
      <w:r w:rsidRPr="001E199E">
        <w:rPr>
          <w:rFonts w:ascii="Times New Roman" w:eastAsia="휴먼명조" w:hAnsi="Times New Roman" w:cs="Times New Roman" w:hint="eastAsia"/>
          <w:sz w:val="30"/>
          <w:szCs w:val="30"/>
        </w:rPr>
        <w:t xml:space="preserve">s anti-corruption system based on digital technology, a cooperative project on development newly established by the ACRC and UNDP this year. </w:t>
      </w:r>
    </w:p>
    <w:p w:rsidR="001E199E" w:rsidRDefault="001E199E" w:rsidP="001E199E">
      <w:pPr>
        <w:pStyle w:val="a3"/>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 xml:space="preserve">UNDP developed a 2022-2025 digital strategic plan, considering digitalization as an important element for the implementation of anti-corruption policy. As part of the plan, UNDP launched a cooperative project with the ACRC. </w:t>
      </w:r>
    </w:p>
    <w:p w:rsidR="001E199E" w:rsidRP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The ACRC introduced during the online session its practical knowledge and experiences learned from the development and management of Clean Portal, Korea</w:t>
      </w:r>
      <w:r w:rsidRPr="001E199E">
        <w:rPr>
          <w:rFonts w:ascii="Times New Roman" w:eastAsia="휴먼명조" w:hAnsi="Times New Roman" w:cs="Times New Roman" w:hint="eastAsia"/>
          <w:sz w:val="30"/>
          <w:szCs w:val="30"/>
        </w:rPr>
        <w:t>’</w:t>
      </w:r>
      <w:r w:rsidRPr="001E199E">
        <w:rPr>
          <w:rFonts w:ascii="Times New Roman" w:eastAsia="휴먼명조" w:hAnsi="Times New Roman" w:cs="Times New Roman" w:hint="eastAsia"/>
          <w:sz w:val="30"/>
          <w:szCs w:val="30"/>
        </w:rPr>
        <w:t>s digital system for corruption and public interest reporting.</w:t>
      </w:r>
    </w:p>
    <w:p w:rsidR="001E199E" w:rsidRP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 xml:space="preserve">UNDP Seoul Policy Centre then explained the correlation between the </w:t>
      </w:r>
      <w:r w:rsidRPr="001E199E">
        <w:rPr>
          <w:rFonts w:ascii="Times New Roman" w:eastAsia="휴먼명조" w:hAnsi="Times New Roman" w:cs="Times New Roman" w:hint="eastAsia"/>
          <w:sz w:val="30"/>
          <w:szCs w:val="30"/>
        </w:rPr>
        <w:lastRenderedPageBreak/>
        <w:t xml:space="preserve">cooperative project on sharing Clean Portal and the digital strategic plan and </w:t>
      </w:r>
      <w:r w:rsidRPr="00140A9F">
        <w:rPr>
          <w:rFonts w:ascii="Times New Roman" w:eastAsia="휴먼명조" w:hAnsi="Times New Roman" w:cs="Times New Roman" w:hint="eastAsia"/>
          <w:sz w:val="30"/>
          <w:szCs w:val="30"/>
        </w:rPr>
        <w:t xml:space="preserve">how to apply for the </w:t>
      </w:r>
      <w:r w:rsidR="00140A9F" w:rsidRPr="00140A9F">
        <w:rPr>
          <w:rFonts w:ascii="Times New Roman" w:eastAsia="휴먼명조" w:hAnsi="Times New Roman" w:cs="Times New Roman" w:hint="eastAsia"/>
          <w:sz w:val="30"/>
          <w:szCs w:val="30"/>
        </w:rPr>
        <w:t>selection</w:t>
      </w:r>
      <w:r w:rsidRPr="00140A9F">
        <w:rPr>
          <w:rFonts w:ascii="Times New Roman" w:eastAsia="휴먼명조" w:hAnsi="Times New Roman" w:cs="Times New Roman" w:hint="eastAsia"/>
          <w:sz w:val="30"/>
          <w:szCs w:val="30"/>
        </w:rPr>
        <w:t xml:space="preserve"> of partner countries for cooperation.</w:t>
      </w:r>
    </w:p>
    <w:p w:rsidR="001E199E" w:rsidRP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The ACRC and UNDP will select the par</w:t>
      </w:r>
      <w:r w:rsidR="006621FC">
        <w:rPr>
          <w:rFonts w:ascii="Times New Roman" w:eastAsia="휴먼명조" w:hAnsi="Times New Roman" w:cs="Times New Roman" w:hint="eastAsia"/>
          <w:sz w:val="30"/>
          <w:szCs w:val="30"/>
        </w:rPr>
        <w:t>t</w:t>
      </w:r>
      <w:r w:rsidRPr="001E199E">
        <w:rPr>
          <w:rFonts w:ascii="Times New Roman" w:eastAsia="휴먼명조" w:hAnsi="Times New Roman" w:cs="Times New Roman" w:hint="eastAsia"/>
          <w:sz w:val="30"/>
          <w:szCs w:val="30"/>
        </w:rPr>
        <w:t xml:space="preserve">ner countries among the developing countries seeking to participate in the project of sharing Clean Portal through relevance assessment and provide them with technical support following the in-depth analysis on the countries. </w:t>
      </w:r>
    </w:p>
    <w:p w:rsidR="001E199E" w:rsidRPr="001E199E" w:rsidRDefault="001E199E" w:rsidP="001E199E">
      <w:pPr>
        <w:pStyle w:val="a3"/>
        <w:spacing w:line="276" w:lineRule="auto"/>
        <w:rPr>
          <w:rFonts w:ascii="Times New Roman" w:eastAsia="휴먼명조" w:hAnsi="Times New Roman" w:cs="Times New Roman"/>
          <w:sz w:val="30"/>
          <w:szCs w:val="30"/>
        </w:rPr>
      </w:pPr>
    </w:p>
    <w:p w:rsidR="001E199E" w:rsidRPr="001E199E" w:rsidRDefault="001E199E" w:rsidP="001E199E">
      <w:pPr>
        <w:pStyle w:val="a3"/>
        <w:spacing w:line="276" w:lineRule="auto"/>
        <w:rPr>
          <w:rFonts w:ascii="Times New Roman" w:eastAsia="휴먼명조" w:hAnsi="Times New Roman" w:cs="Times New Roman"/>
          <w:sz w:val="30"/>
          <w:szCs w:val="30"/>
        </w:rPr>
      </w:pPr>
      <w:r w:rsidRPr="001E199E">
        <w:rPr>
          <w:rFonts w:ascii="Times New Roman" w:eastAsia="휴먼명조" w:hAnsi="Times New Roman" w:cs="Times New Roman" w:hint="eastAsia"/>
          <w:sz w:val="30"/>
          <w:szCs w:val="30"/>
        </w:rPr>
        <w:t xml:space="preserve">ACRC Assistant Chairperson of Planning and Coordination Office Lim Yoon-Ju said, </w:t>
      </w:r>
      <w:r w:rsidRPr="001E199E">
        <w:rPr>
          <w:rFonts w:ascii="Times New Roman" w:eastAsia="휴먼명조" w:hAnsi="Times New Roman" w:cs="Times New Roman" w:hint="eastAsia"/>
          <w:sz w:val="30"/>
          <w:szCs w:val="30"/>
        </w:rPr>
        <w:t>“</w:t>
      </w:r>
      <w:r w:rsidRPr="001E199E">
        <w:rPr>
          <w:rFonts w:ascii="Times New Roman" w:eastAsia="휴먼명조" w:hAnsi="Times New Roman" w:cs="Times New Roman" w:hint="eastAsia"/>
          <w:sz w:val="30"/>
          <w:szCs w:val="30"/>
        </w:rPr>
        <w:t>Clean Portal is an anti-corruption system that any citizen can conveniently and efficiently utilize, from corruption and public interest reporting to protection and rewards. It will be a significant help for anti-corruption capacity enhancement of countries developing such system. The ACRC will spare no effort to support developing countries with practical help working with UNDP.</w:t>
      </w:r>
      <w:r w:rsidRPr="001E199E">
        <w:rPr>
          <w:rFonts w:ascii="Times New Roman" w:eastAsia="휴먼명조" w:hAnsi="Times New Roman" w:cs="Times New Roman" w:hint="eastAsia"/>
          <w:sz w:val="30"/>
          <w:szCs w:val="30"/>
        </w:rPr>
        <w:t>”</w:t>
      </w:r>
    </w:p>
    <w:p w:rsidR="001E199E" w:rsidRDefault="001E199E"/>
    <w:p w:rsidR="001E199E" w:rsidRPr="001E199E" w:rsidRDefault="001E199E" w:rsidP="001E199E">
      <w:pPr>
        <w:spacing w:after="0" w:line="384" w:lineRule="auto"/>
        <w:ind w:left="448" w:hanging="448"/>
        <w:textAlignment w:val="baseline"/>
        <w:rPr>
          <w:rFonts w:ascii="바탕" w:eastAsia="굴림" w:hAnsi="굴림" w:cs="굴림"/>
          <w:color w:val="000000"/>
          <w:kern w:val="0"/>
          <w:sz w:val="28"/>
          <w:szCs w:val="28"/>
        </w:rPr>
      </w:pPr>
    </w:p>
    <w:tbl>
      <w:tblPr>
        <w:tblOverlap w:val="never"/>
        <w:tblW w:w="0" w:type="auto"/>
        <w:jc w:val="right"/>
        <w:tblCellMar>
          <w:top w:w="15" w:type="dxa"/>
          <w:left w:w="15" w:type="dxa"/>
          <w:bottom w:w="15" w:type="dxa"/>
          <w:right w:w="15" w:type="dxa"/>
        </w:tblCellMar>
        <w:tblLook w:val="04A0"/>
      </w:tblPr>
      <w:tblGrid>
        <w:gridCol w:w="4710"/>
        <w:gridCol w:w="4520"/>
      </w:tblGrid>
      <w:tr w:rsidR="001E199E" w:rsidRPr="001E199E" w:rsidTr="001E199E">
        <w:trPr>
          <w:trHeight w:val="56"/>
          <w:jc w:val="right"/>
        </w:trPr>
        <w:tc>
          <w:tcPr>
            <w:tcW w:w="4762" w:type="dxa"/>
            <w:tcBorders>
              <w:top w:val="nil"/>
              <w:left w:val="nil"/>
              <w:bottom w:val="nil"/>
              <w:right w:val="nil"/>
            </w:tcBorders>
            <w:tcMar>
              <w:top w:w="28" w:type="dxa"/>
              <w:left w:w="102" w:type="dxa"/>
              <w:bottom w:w="28" w:type="dxa"/>
              <w:right w:w="102" w:type="dxa"/>
            </w:tcMar>
            <w:vAlign w:val="center"/>
            <w:hideMark/>
          </w:tcPr>
          <w:p w:rsidR="001E199E" w:rsidRPr="001E199E" w:rsidRDefault="001E199E" w:rsidP="001E199E">
            <w:pPr>
              <w:spacing w:after="0" w:line="384" w:lineRule="auto"/>
              <w:textAlignment w:val="baseline"/>
              <w:rPr>
                <w:rFonts w:ascii="바탕" w:eastAsia="굴림" w:hAnsi="굴림" w:cs="굴림"/>
                <w:color w:val="000000"/>
                <w:kern w:val="0"/>
                <w:szCs w:val="20"/>
              </w:rPr>
            </w:pPr>
            <w:r w:rsidRPr="001E199E">
              <w:rPr>
                <w:rFonts w:ascii="바탕" w:eastAsia="굴림" w:hAnsi="굴림" w:cs="굴림"/>
                <w:noProof/>
                <w:color w:val="000000"/>
                <w:kern w:val="0"/>
                <w:szCs w:val="20"/>
              </w:rPr>
              <w:drawing>
                <wp:inline distT="0" distB="0" distL="0" distR="0">
                  <wp:extent cx="2903220" cy="20193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937589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065"/>
                          <a:stretch>
                            <a:fillRect/>
                          </a:stretch>
                        </pic:blipFill>
                        <pic:spPr bwMode="auto">
                          <a:xfrm>
                            <a:off x="0" y="0"/>
                            <a:ext cx="2903220" cy="2019300"/>
                          </a:xfrm>
                          <a:prstGeom prst="rect">
                            <a:avLst/>
                          </a:prstGeom>
                          <a:noFill/>
                          <a:ln>
                            <a:noFill/>
                          </a:ln>
                        </pic:spPr>
                      </pic:pic>
                    </a:graphicData>
                  </a:graphic>
                </wp:inline>
              </w:drawing>
            </w:r>
          </w:p>
        </w:tc>
        <w:tc>
          <w:tcPr>
            <w:tcW w:w="4536" w:type="dxa"/>
            <w:tcBorders>
              <w:top w:val="nil"/>
              <w:left w:val="nil"/>
              <w:bottom w:val="nil"/>
              <w:right w:val="nil"/>
            </w:tcBorders>
            <w:tcMar>
              <w:top w:w="28" w:type="dxa"/>
              <w:left w:w="102" w:type="dxa"/>
              <w:bottom w:w="28" w:type="dxa"/>
              <w:right w:w="102" w:type="dxa"/>
            </w:tcMar>
            <w:vAlign w:val="center"/>
            <w:hideMark/>
          </w:tcPr>
          <w:p w:rsidR="001E199E" w:rsidRPr="001E199E" w:rsidRDefault="001E199E" w:rsidP="001E199E">
            <w:pPr>
              <w:spacing w:after="0" w:line="384" w:lineRule="auto"/>
              <w:textAlignment w:val="baseline"/>
              <w:rPr>
                <w:rFonts w:ascii="바탕" w:eastAsia="굴림" w:hAnsi="굴림" w:cs="굴림"/>
                <w:color w:val="000000"/>
                <w:kern w:val="0"/>
                <w:szCs w:val="20"/>
              </w:rPr>
            </w:pPr>
            <w:r w:rsidRPr="001E199E">
              <w:rPr>
                <w:rFonts w:ascii="바탕" w:eastAsia="굴림" w:hAnsi="굴림" w:cs="굴림"/>
                <w:noProof/>
                <w:color w:val="000000"/>
                <w:kern w:val="0"/>
                <w:szCs w:val="20"/>
              </w:rPr>
              <w:drawing>
                <wp:inline distT="0" distB="0" distL="0" distR="0">
                  <wp:extent cx="2773680" cy="2080260"/>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937640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292" t="1590" r="47243" b="3812"/>
                          <a:stretch>
                            <a:fillRect/>
                          </a:stretch>
                        </pic:blipFill>
                        <pic:spPr bwMode="auto">
                          <a:xfrm>
                            <a:off x="0" y="0"/>
                            <a:ext cx="2773680" cy="2080260"/>
                          </a:xfrm>
                          <a:prstGeom prst="rect">
                            <a:avLst/>
                          </a:prstGeom>
                          <a:noFill/>
                          <a:ln>
                            <a:noFill/>
                          </a:ln>
                        </pic:spPr>
                      </pic:pic>
                    </a:graphicData>
                  </a:graphic>
                </wp:inline>
              </w:drawing>
            </w:r>
          </w:p>
        </w:tc>
      </w:tr>
    </w:tbl>
    <w:p w:rsidR="008B0104" w:rsidRDefault="008B0104"/>
    <w:p w:rsidR="008B0104" w:rsidRDefault="008B0104">
      <w:pPr>
        <w:widowControl/>
        <w:wordWrap/>
        <w:autoSpaceDE/>
        <w:autoSpaceDN/>
      </w:pPr>
    </w:p>
    <w:sectPr w:rsidR="008B0104" w:rsidSect="00CE044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52" w:rsidRDefault="00EA3552" w:rsidP="00FE3D6A">
      <w:pPr>
        <w:spacing w:after="0" w:line="240" w:lineRule="auto"/>
      </w:pPr>
      <w:r>
        <w:separator/>
      </w:r>
    </w:p>
  </w:endnote>
  <w:endnote w:type="continuationSeparator" w:id="1">
    <w:p w:rsidR="00EA3552" w:rsidRDefault="00EA3552" w:rsidP="00FE3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CI Poppy">
    <w:altName w:val="Cambria"/>
    <w:panose1 w:val="00000000000000000000"/>
    <w:charset w:val="00"/>
    <w:family w:val="roman"/>
    <w:notTrueType/>
    <w:pitch w:val="default"/>
    <w:sig w:usb0="00000000" w:usb1="00000000" w:usb2="00000000" w:usb3="00000000" w:csb0="00000000" w:csb1="00000000"/>
  </w:font>
  <w:font w:name="휴먼명조">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52" w:rsidRDefault="00EA3552" w:rsidP="00FE3D6A">
      <w:pPr>
        <w:spacing w:after="0" w:line="240" w:lineRule="auto"/>
      </w:pPr>
      <w:r>
        <w:separator/>
      </w:r>
    </w:p>
  </w:footnote>
  <w:footnote w:type="continuationSeparator" w:id="1">
    <w:p w:rsidR="00EA3552" w:rsidRDefault="00EA3552" w:rsidP="00FE3D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6AC"/>
    <w:multiLevelType w:val="hybridMultilevel"/>
    <w:tmpl w:val="19308670"/>
    <w:lvl w:ilvl="0" w:tplc="02A0FDE0">
      <w:numFmt w:val="bullet"/>
      <w:lvlText w:val="-"/>
      <w:lvlJc w:val="left"/>
      <w:pPr>
        <w:ind w:left="760" w:hanging="360"/>
      </w:pPr>
      <w:rPr>
        <w:rFonts w:ascii="HCI Poppy" w:eastAsia="휴먼명조" w:hAnsi="HCI Poppy" w:cs="굴림" w:hint="default"/>
        <w:i/>
        <w:sz w:val="3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AA46457"/>
    <w:multiLevelType w:val="multilevel"/>
    <w:tmpl w:val="5D0ABD6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7E22E2"/>
    <w:multiLevelType w:val="hybridMultilevel"/>
    <w:tmpl w:val="282A4DA6"/>
    <w:lvl w:ilvl="0" w:tplc="28B2AA8C">
      <w:numFmt w:val="bullet"/>
      <w:lvlText w:val="-"/>
      <w:lvlJc w:val="left"/>
      <w:pPr>
        <w:ind w:left="760" w:hanging="360"/>
      </w:pPr>
      <w:rPr>
        <w:rFonts w:ascii="HCI Poppy" w:eastAsia="휴먼명조" w:hAnsi="HCI Poppy" w:cs="굴림" w:hint="default"/>
        <w:i/>
        <w:sz w:val="3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C227CAF"/>
    <w:multiLevelType w:val="multilevel"/>
    <w:tmpl w:val="3DD225C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99E"/>
    <w:rsid w:val="00140A9F"/>
    <w:rsid w:val="001E199E"/>
    <w:rsid w:val="002A2F7C"/>
    <w:rsid w:val="006621FC"/>
    <w:rsid w:val="008B0104"/>
    <w:rsid w:val="00A733E1"/>
    <w:rsid w:val="00A815F2"/>
    <w:rsid w:val="00B47017"/>
    <w:rsid w:val="00C84A2B"/>
    <w:rsid w:val="00CE044A"/>
    <w:rsid w:val="00EA3552"/>
    <w:rsid w:val="00FE3D6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4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199E"/>
    <w:pPr>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semiHidden/>
    <w:unhideWhenUsed/>
    <w:rsid w:val="00FE3D6A"/>
    <w:pPr>
      <w:tabs>
        <w:tab w:val="center" w:pos="4513"/>
        <w:tab w:val="right" w:pos="9026"/>
      </w:tabs>
      <w:snapToGrid w:val="0"/>
    </w:pPr>
  </w:style>
  <w:style w:type="character" w:customStyle="1" w:styleId="Char">
    <w:name w:val="머리글 Char"/>
    <w:basedOn w:val="a0"/>
    <w:link w:val="a4"/>
    <w:uiPriority w:val="99"/>
    <w:semiHidden/>
    <w:rsid w:val="00FE3D6A"/>
  </w:style>
  <w:style w:type="paragraph" w:styleId="a5">
    <w:name w:val="footer"/>
    <w:basedOn w:val="a"/>
    <w:link w:val="Char0"/>
    <w:uiPriority w:val="99"/>
    <w:semiHidden/>
    <w:unhideWhenUsed/>
    <w:rsid w:val="00FE3D6A"/>
    <w:pPr>
      <w:tabs>
        <w:tab w:val="center" w:pos="4513"/>
        <w:tab w:val="right" w:pos="9026"/>
      </w:tabs>
      <w:snapToGrid w:val="0"/>
    </w:pPr>
  </w:style>
  <w:style w:type="character" w:customStyle="1" w:styleId="Char0">
    <w:name w:val="바닥글 Char"/>
    <w:basedOn w:val="a0"/>
    <w:link w:val="a5"/>
    <w:uiPriority w:val="99"/>
    <w:semiHidden/>
    <w:rsid w:val="00FE3D6A"/>
  </w:style>
  <w:style w:type="paragraph" w:styleId="a6">
    <w:name w:val="Balloon Text"/>
    <w:basedOn w:val="a"/>
    <w:link w:val="Char1"/>
    <w:uiPriority w:val="99"/>
    <w:semiHidden/>
    <w:unhideWhenUsed/>
    <w:rsid w:val="00FE3D6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E3D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5296065">
      <w:bodyDiv w:val="1"/>
      <w:marLeft w:val="0"/>
      <w:marRight w:val="0"/>
      <w:marTop w:val="0"/>
      <w:marBottom w:val="0"/>
      <w:divBdr>
        <w:top w:val="none" w:sz="0" w:space="0" w:color="auto"/>
        <w:left w:val="none" w:sz="0" w:space="0" w:color="auto"/>
        <w:bottom w:val="none" w:sz="0" w:space="0" w:color="auto"/>
        <w:right w:val="none" w:sz="0" w:space="0" w:color="auto"/>
      </w:divBdr>
    </w:div>
    <w:div w:id="74671140">
      <w:bodyDiv w:val="1"/>
      <w:marLeft w:val="0"/>
      <w:marRight w:val="0"/>
      <w:marTop w:val="0"/>
      <w:marBottom w:val="0"/>
      <w:divBdr>
        <w:top w:val="none" w:sz="0" w:space="0" w:color="auto"/>
        <w:left w:val="none" w:sz="0" w:space="0" w:color="auto"/>
        <w:bottom w:val="none" w:sz="0" w:space="0" w:color="auto"/>
        <w:right w:val="none" w:sz="0" w:space="0" w:color="auto"/>
      </w:divBdr>
    </w:div>
    <w:div w:id="139346952">
      <w:bodyDiv w:val="1"/>
      <w:marLeft w:val="0"/>
      <w:marRight w:val="0"/>
      <w:marTop w:val="0"/>
      <w:marBottom w:val="0"/>
      <w:divBdr>
        <w:top w:val="none" w:sz="0" w:space="0" w:color="auto"/>
        <w:left w:val="none" w:sz="0" w:space="0" w:color="auto"/>
        <w:bottom w:val="none" w:sz="0" w:space="0" w:color="auto"/>
        <w:right w:val="none" w:sz="0" w:space="0" w:color="auto"/>
      </w:divBdr>
    </w:div>
    <w:div w:id="196620584">
      <w:bodyDiv w:val="1"/>
      <w:marLeft w:val="0"/>
      <w:marRight w:val="0"/>
      <w:marTop w:val="0"/>
      <w:marBottom w:val="0"/>
      <w:divBdr>
        <w:top w:val="none" w:sz="0" w:space="0" w:color="auto"/>
        <w:left w:val="none" w:sz="0" w:space="0" w:color="auto"/>
        <w:bottom w:val="none" w:sz="0" w:space="0" w:color="auto"/>
        <w:right w:val="none" w:sz="0" w:space="0" w:color="auto"/>
      </w:divBdr>
    </w:div>
    <w:div w:id="216283871">
      <w:bodyDiv w:val="1"/>
      <w:marLeft w:val="0"/>
      <w:marRight w:val="0"/>
      <w:marTop w:val="0"/>
      <w:marBottom w:val="0"/>
      <w:divBdr>
        <w:top w:val="none" w:sz="0" w:space="0" w:color="auto"/>
        <w:left w:val="none" w:sz="0" w:space="0" w:color="auto"/>
        <w:bottom w:val="none" w:sz="0" w:space="0" w:color="auto"/>
        <w:right w:val="none" w:sz="0" w:space="0" w:color="auto"/>
      </w:divBdr>
    </w:div>
    <w:div w:id="634481401">
      <w:bodyDiv w:val="1"/>
      <w:marLeft w:val="0"/>
      <w:marRight w:val="0"/>
      <w:marTop w:val="0"/>
      <w:marBottom w:val="0"/>
      <w:divBdr>
        <w:top w:val="none" w:sz="0" w:space="0" w:color="auto"/>
        <w:left w:val="none" w:sz="0" w:space="0" w:color="auto"/>
        <w:bottom w:val="none" w:sz="0" w:space="0" w:color="auto"/>
        <w:right w:val="none" w:sz="0" w:space="0" w:color="auto"/>
      </w:divBdr>
    </w:div>
    <w:div w:id="694692201">
      <w:bodyDiv w:val="1"/>
      <w:marLeft w:val="0"/>
      <w:marRight w:val="0"/>
      <w:marTop w:val="0"/>
      <w:marBottom w:val="0"/>
      <w:divBdr>
        <w:top w:val="none" w:sz="0" w:space="0" w:color="auto"/>
        <w:left w:val="none" w:sz="0" w:space="0" w:color="auto"/>
        <w:bottom w:val="none" w:sz="0" w:space="0" w:color="auto"/>
        <w:right w:val="none" w:sz="0" w:space="0" w:color="auto"/>
      </w:divBdr>
    </w:div>
    <w:div w:id="699355168">
      <w:bodyDiv w:val="1"/>
      <w:marLeft w:val="0"/>
      <w:marRight w:val="0"/>
      <w:marTop w:val="0"/>
      <w:marBottom w:val="0"/>
      <w:divBdr>
        <w:top w:val="none" w:sz="0" w:space="0" w:color="auto"/>
        <w:left w:val="none" w:sz="0" w:space="0" w:color="auto"/>
        <w:bottom w:val="none" w:sz="0" w:space="0" w:color="auto"/>
        <w:right w:val="none" w:sz="0" w:space="0" w:color="auto"/>
      </w:divBdr>
    </w:div>
    <w:div w:id="731541558">
      <w:bodyDiv w:val="1"/>
      <w:marLeft w:val="0"/>
      <w:marRight w:val="0"/>
      <w:marTop w:val="0"/>
      <w:marBottom w:val="0"/>
      <w:divBdr>
        <w:top w:val="none" w:sz="0" w:space="0" w:color="auto"/>
        <w:left w:val="none" w:sz="0" w:space="0" w:color="auto"/>
        <w:bottom w:val="none" w:sz="0" w:space="0" w:color="auto"/>
        <w:right w:val="none" w:sz="0" w:space="0" w:color="auto"/>
      </w:divBdr>
    </w:div>
    <w:div w:id="750781597">
      <w:bodyDiv w:val="1"/>
      <w:marLeft w:val="0"/>
      <w:marRight w:val="0"/>
      <w:marTop w:val="0"/>
      <w:marBottom w:val="0"/>
      <w:divBdr>
        <w:top w:val="none" w:sz="0" w:space="0" w:color="auto"/>
        <w:left w:val="none" w:sz="0" w:space="0" w:color="auto"/>
        <w:bottom w:val="none" w:sz="0" w:space="0" w:color="auto"/>
        <w:right w:val="none" w:sz="0" w:space="0" w:color="auto"/>
      </w:divBdr>
    </w:div>
    <w:div w:id="806244081">
      <w:bodyDiv w:val="1"/>
      <w:marLeft w:val="0"/>
      <w:marRight w:val="0"/>
      <w:marTop w:val="0"/>
      <w:marBottom w:val="0"/>
      <w:divBdr>
        <w:top w:val="none" w:sz="0" w:space="0" w:color="auto"/>
        <w:left w:val="none" w:sz="0" w:space="0" w:color="auto"/>
        <w:bottom w:val="none" w:sz="0" w:space="0" w:color="auto"/>
        <w:right w:val="none" w:sz="0" w:space="0" w:color="auto"/>
      </w:divBdr>
    </w:div>
    <w:div w:id="884604999">
      <w:bodyDiv w:val="1"/>
      <w:marLeft w:val="0"/>
      <w:marRight w:val="0"/>
      <w:marTop w:val="0"/>
      <w:marBottom w:val="0"/>
      <w:divBdr>
        <w:top w:val="none" w:sz="0" w:space="0" w:color="auto"/>
        <w:left w:val="none" w:sz="0" w:space="0" w:color="auto"/>
        <w:bottom w:val="none" w:sz="0" w:space="0" w:color="auto"/>
        <w:right w:val="none" w:sz="0" w:space="0" w:color="auto"/>
      </w:divBdr>
    </w:div>
    <w:div w:id="913510076">
      <w:bodyDiv w:val="1"/>
      <w:marLeft w:val="0"/>
      <w:marRight w:val="0"/>
      <w:marTop w:val="0"/>
      <w:marBottom w:val="0"/>
      <w:divBdr>
        <w:top w:val="none" w:sz="0" w:space="0" w:color="auto"/>
        <w:left w:val="none" w:sz="0" w:space="0" w:color="auto"/>
        <w:bottom w:val="none" w:sz="0" w:space="0" w:color="auto"/>
        <w:right w:val="none" w:sz="0" w:space="0" w:color="auto"/>
      </w:divBdr>
    </w:div>
    <w:div w:id="969432253">
      <w:bodyDiv w:val="1"/>
      <w:marLeft w:val="0"/>
      <w:marRight w:val="0"/>
      <w:marTop w:val="0"/>
      <w:marBottom w:val="0"/>
      <w:divBdr>
        <w:top w:val="none" w:sz="0" w:space="0" w:color="auto"/>
        <w:left w:val="none" w:sz="0" w:space="0" w:color="auto"/>
        <w:bottom w:val="none" w:sz="0" w:space="0" w:color="auto"/>
        <w:right w:val="none" w:sz="0" w:space="0" w:color="auto"/>
      </w:divBdr>
    </w:div>
    <w:div w:id="998190377">
      <w:bodyDiv w:val="1"/>
      <w:marLeft w:val="0"/>
      <w:marRight w:val="0"/>
      <w:marTop w:val="0"/>
      <w:marBottom w:val="0"/>
      <w:divBdr>
        <w:top w:val="none" w:sz="0" w:space="0" w:color="auto"/>
        <w:left w:val="none" w:sz="0" w:space="0" w:color="auto"/>
        <w:bottom w:val="none" w:sz="0" w:space="0" w:color="auto"/>
        <w:right w:val="none" w:sz="0" w:space="0" w:color="auto"/>
      </w:divBdr>
    </w:div>
    <w:div w:id="1006521100">
      <w:bodyDiv w:val="1"/>
      <w:marLeft w:val="0"/>
      <w:marRight w:val="0"/>
      <w:marTop w:val="0"/>
      <w:marBottom w:val="0"/>
      <w:divBdr>
        <w:top w:val="none" w:sz="0" w:space="0" w:color="auto"/>
        <w:left w:val="none" w:sz="0" w:space="0" w:color="auto"/>
        <w:bottom w:val="none" w:sz="0" w:space="0" w:color="auto"/>
        <w:right w:val="none" w:sz="0" w:space="0" w:color="auto"/>
      </w:divBdr>
    </w:div>
    <w:div w:id="1012995843">
      <w:bodyDiv w:val="1"/>
      <w:marLeft w:val="0"/>
      <w:marRight w:val="0"/>
      <w:marTop w:val="0"/>
      <w:marBottom w:val="0"/>
      <w:divBdr>
        <w:top w:val="none" w:sz="0" w:space="0" w:color="auto"/>
        <w:left w:val="none" w:sz="0" w:space="0" w:color="auto"/>
        <w:bottom w:val="none" w:sz="0" w:space="0" w:color="auto"/>
        <w:right w:val="none" w:sz="0" w:space="0" w:color="auto"/>
      </w:divBdr>
    </w:div>
    <w:div w:id="1100295528">
      <w:bodyDiv w:val="1"/>
      <w:marLeft w:val="0"/>
      <w:marRight w:val="0"/>
      <w:marTop w:val="0"/>
      <w:marBottom w:val="0"/>
      <w:divBdr>
        <w:top w:val="none" w:sz="0" w:space="0" w:color="auto"/>
        <w:left w:val="none" w:sz="0" w:space="0" w:color="auto"/>
        <w:bottom w:val="none" w:sz="0" w:space="0" w:color="auto"/>
        <w:right w:val="none" w:sz="0" w:space="0" w:color="auto"/>
      </w:divBdr>
    </w:div>
    <w:div w:id="1303970372">
      <w:bodyDiv w:val="1"/>
      <w:marLeft w:val="0"/>
      <w:marRight w:val="0"/>
      <w:marTop w:val="0"/>
      <w:marBottom w:val="0"/>
      <w:divBdr>
        <w:top w:val="none" w:sz="0" w:space="0" w:color="auto"/>
        <w:left w:val="none" w:sz="0" w:space="0" w:color="auto"/>
        <w:bottom w:val="none" w:sz="0" w:space="0" w:color="auto"/>
        <w:right w:val="none" w:sz="0" w:space="0" w:color="auto"/>
      </w:divBdr>
    </w:div>
    <w:div w:id="1533806248">
      <w:bodyDiv w:val="1"/>
      <w:marLeft w:val="0"/>
      <w:marRight w:val="0"/>
      <w:marTop w:val="0"/>
      <w:marBottom w:val="0"/>
      <w:divBdr>
        <w:top w:val="none" w:sz="0" w:space="0" w:color="auto"/>
        <w:left w:val="none" w:sz="0" w:space="0" w:color="auto"/>
        <w:bottom w:val="none" w:sz="0" w:space="0" w:color="auto"/>
        <w:right w:val="none" w:sz="0" w:space="0" w:color="auto"/>
      </w:divBdr>
    </w:div>
    <w:div w:id="1560091262">
      <w:bodyDiv w:val="1"/>
      <w:marLeft w:val="0"/>
      <w:marRight w:val="0"/>
      <w:marTop w:val="0"/>
      <w:marBottom w:val="0"/>
      <w:divBdr>
        <w:top w:val="none" w:sz="0" w:space="0" w:color="auto"/>
        <w:left w:val="none" w:sz="0" w:space="0" w:color="auto"/>
        <w:bottom w:val="none" w:sz="0" w:space="0" w:color="auto"/>
        <w:right w:val="none" w:sz="0" w:space="0" w:color="auto"/>
      </w:divBdr>
    </w:div>
    <w:div w:id="1788230460">
      <w:bodyDiv w:val="1"/>
      <w:marLeft w:val="0"/>
      <w:marRight w:val="0"/>
      <w:marTop w:val="0"/>
      <w:marBottom w:val="0"/>
      <w:divBdr>
        <w:top w:val="none" w:sz="0" w:space="0" w:color="auto"/>
        <w:left w:val="none" w:sz="0" w:space="0" w:color="auto"/>
        <w:bottom w:val="none" w:sz="0" w:space="0" w:color="auto"/>
        <w:right w:val="none" w:sz="0" w:space="0" w:color="auto"/>
      </w:divBdr>
    </w:div>
    <w:div w:id="1804810327">
      <w:bodyDiv w:val="1"/>
      <w:marLeft w:val="0"/>
      <w:marRight w:val="0"/>
      <w:marTop w:val="0"/>
      <w:marBottom w:val="0"/>
      <w:divBdr>
        <w:top w:val="none" w:sz="0" w:space="0" w:color="auto"/>
        <w:left w:val="none" w:sz="0" w:space="0" w:color="auto"/>
        <w:bottom w:val="none" w:sz="0" w:space="0" w:color="auto"/>
        <w:right w:val="none" w:sz="0" w:space="0" w:color="auto"/>
      </w:divBdr>
    </w:div>
    <w:div w:id="1843085000">
      <w:bodyDiv w:val="1"/>
      <w:marLeft w:val="0"/>
      <w:marRight w:val="0"/>
      <w:marTop w:val="0"/>
      <w:marBottom w:val="0"/>
      <w:divBdr>
        <w:top w:val="none" w:sz="0" w:space="0" w:color="auto"/>
        <w:left w:val="none" w:sz="0" w:space="0" w:color="auto"/>
        <w:bottom w:val="none" w:sz="0" w:space="0" w:color="auto"/>
        <w:right w:val="none" w:sz="0" w:space="0" w:color="auto"/>
      </w:divBdr>
    </w:div>
    <w:div w:id="1969624794">
      <w:bodyDiv w:val="1"/>
      <w:marLeft w:val="0"/>
      <w:marRight w:val="0"/>
      <w:marTop w:val="0"/>
      <w:marBottom w:val="0"/>
      <w:divBdr>
        <w:top w:val="none" w:sz="0" w:space="0" w:color="auto"/>
        <w:left w:val="none" w:sz="0" w:space="0" w:color="auto"/>
        <w:bottom w:val="none" w:sz="0" w:space="0" w:color="auto"/>
        <w:right w:val="none" w:sz="0" w:space="0" w:color="auto"/>
      </w:divBdr>
    </w:div>
    <w:div w:id="1988699235">
      <w:bodyDiv w:val="1"/>
      <w:marLeft w:val="0"/>
      <w:marRight w:val="0"/>
      <w:marTop w:val="0"/>
      <w:marBottom w:val="0"/>
      <w:divBdr>
        <w:top w:val="none" w:sz="0" w:space="0" w:color="auto"/>
        <w:left w:val="none" w:sz="0" w:space="0" w:color="auto"/>
        <w:bottom w:val="none" w:sz="0" w:space="0" w:color="auto"/>
        <w:right w:val="none" w:sz="0" w:space="0" w:color="auto"/>
      </w:divBdr>
    </w:div>
    <w:div w:id="20828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 단비</dc:creator>
  <cp:lastModifiedBy>T1</cp:lastModifiedBy>
  <cp:revision>2</cp:revision>
  <dcterms:created xsi:type="dcterms:W3CDTF">2022-09-08T05:56:00Z</dcterms:created>
  <dcterms:modified xsi:type="dcterms:W3CDTF">2022-09-08T05:56:00Z</dcterms:modified>
</cp:coreProperties>
</file>